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 xml:space="preserve">Moduł </w:t>
      </w:r>
      <w:r w:rsidR="00642F81">
        <w:rPr>
          <w:b/>
        </w:rPr>
        <w:t>IX</w:t>
      </w:r>
    </w:p>
    <w:p w:rsidR="009936D0" w:rsidRDefault="009936D0">
      <w:pPr>
        <w:rPr>
          <w:b/>
        </w:rPr>
      </w:pPr>
    </w:p>
    <w:p w:rsidR="009936D0" w:rsidRDefault="00D335D9">
      <w:pPr>
        <w:rPr>
          <w:b/>
        </w:rPr>
      </w:pPr>
      <w:r>
        <w:rPr>
          <w:b/>
        </w:rPr>
        <w:t>TEST JEDNOKROTNEGO WYBORU</w:t>
      </w:r>
    </w:p>
    <w:p w:rsidR="00826181" w:rsidRDefault="00826181" w:rsidP="00632456">
      <w:pPr>
        <w:spacing w:line="360" w:lineRule="auto"/>
        <w:jc w:val="both"/>
        <w:rPr>
          <w:rFonts w:cstheme="minorHAnsi"/>
        </w:rPr>
      </w:pPr>
    </w:p>
    <w:p w:rsidR="00826181" w:rsidRDefault="00D335D9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Przed tobą 10 pytań dotyczących treści modułów od I – IX realizowanych podczas spotkań stacjonarnych i kursu e-learningowego. Jest to test jednokrotnego wyboru. </w:t>
      </w:r>
    </w:p>
    <w:p w:rsidR="001A2B8D" w:rsidRDefault="001A2B8D" w:rsidP="00632456">
      <w:pPr>
        <w:spacing w:line="360" w:lineRule="auto"/>
        <w:jc w:val="both"/>
        <w:rPr>
          <w:rFonts w:cstheme="minorHAnsi"/>
        </w:rPr>
      </w:pPr>
    </w:p>
    <w:p w:rsidR="001A2B8D" w:rsidRDefault="001A2B8D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1</w:t>
      </w:r>
    </w:p>
    <w:p w:rsidR="001A2B8D" w:rsidRDefault="00BA486F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Który etap jest pierwszym w procesie wspomagania szkół?</w:t>
      </w:r>
    </w:p>
    <w:p w:rsidR="00BA486F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Ocena procesu i efektów wspomagania</w:t>
      </w:r>
    </w:p>
    <w:p w:rsidR="00BA486F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Diagnoza pracy szkoły</w:t>
      </w:r>
    </w:p>
    <w:p w:rsidR="00BA486F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Planowanie wspomagania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2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Ile jest kompetencji kluczowych opisanych w </w:t>
      </w:r>
      <w:r w:rsidRPr="004C4BE5">
        <w:rPr>
          <w:rFonts w:cstheme="minorHAnsi"/>
        </w:rPr>
        <w:t>Zaleceniu Parlamentu Europejskiego i Rady</w:t>
      </w:r>
      <w:r>
        <w:rPr>
          <w:rFonts w:cstheme="minorHAnsi"/>
        </w:rPr>
        <w:t xml:space="preserve"> z dn. 18 grudnia 2006 r.?</w:t>
      </w:r>
    </w:p>
    <w:p w:rsidR="00BA486F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12</w:t>
      </w:r>
    </w:p>
    <w:p w:rsidR="00BA486F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</w:p>
    <w:p w:rsidR="00BA486F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</w:p>
    <w:p w:rsidR="00BA486F" w:rsidRPr="00BA486F" w:rsidRDefault="00BA486F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3</w:t>
      </w:r>
    </w:p>
    <w:p w:rsidR="00BA486F" w:rsidRDefault="00BA486F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Faza rozwojowa wczesnego dorastania opisuje rozwój dziecka na II etapie edukacyjnym </w:t>
      </w:r>
      <w:r>
        <w:rPr>
          <w:rFonts w:cstheme="minorHAnsi"/>
        </w:rPr>
        <w:br/>
        <w:t>i dotyczy klas?</w:t>
      </w:r>
    </w:p>
    <w:p w:rsidR="00BA486F" w:rsidRDefault="00BA486F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VII - VIII</w:t>
      </w:r>
    </w:p>
    <w:p w:rsidR="00BA486F" w:rsidRDefault="00BA486F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IV – V</w:t>
      </w:r>
    </w:p>
    <w:p w:rsidR="00BA486F" w:rsidRDefault="00BA486F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IV – VIII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4</w:t>
      </w:r>
    </w:p>
    <w:p w:rsidR="00BA486F" w:rsidRDefault="00BA486F" w:rsidP="00BA486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 procesie uczenia się wyróżnia się 4 fazy. Która w kolejności to faza ŚN </w:t>
      </w:r>
      <w:r w:rsidR="00DF2E8C">
        <w:rPr>
          <w:rFonts w:cstheme="minorHAnsi"/>
        </w:rPr>
        <w:t xml:space="preserve">- </w:t>
      </w:r>
      <w:r>
        <w:rPr>
          <w:rFonts w:cstheme="minorHAnsi"/>
        </w:rPr>
        <w:t>świadomej niekompetencji?</w:t>
      </w:r>
    </w:p>
    <w:p w:rsidR="00BA486F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>
        <w:rPr>
          <w:rFonts w:cstheme="minorHAnsi"/>
        </w:rPr>
        <w:t>1</w:t>
      </w:r>
    </w:p>
    <w:p w:rsidR="00BA486F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>
        <w:rPr>
          <w:rFonts w:cstheme="minorHAnsi"/>
        </w:rPr>
        <w:t>2</w:t>
      </w:r>
    </w:p>
    <w:p w:rsidR="00BA486F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>
        <w:rPr>
          <w:rFonts w:cstheme="minorHAnsi"/>
        </w:rPr>
        <w:t>3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Pytanie 5</w:t>
      </w:r>
    </w:p>
    <w:p w:rsidR="00BA486F" w:rsidRPr="00BA486F" w:rsidRDefault="00BA486F" w:rsidP="00BA486F">
      <w:pPr>
        <w:spacing w:line="360" w:lineRule="auto"/>
        <w:jc w:val="both"/>
        <w:rPr>
          <w:rFonts w:cstheme="minorHAnsi"/>
        </w:rPr>
      </w:pPr>
      <w:r w:rsidRPr="00C91345">
        <w:rPr>
          <w:rFonts w:cs="Calibri"/>
          <w:i/>
        </w:rPr>
        <w:t>“Osoba podejmująca działanie proponuje rozwiązanie i nie wie jaki będzie wynik. Jest ono przeprowadzane dla poparcia lub obalenia pewnej hipotezy naukowej”</w:t>
      </w:r>
      <w:r w:rsidRPr="00C91345">
        <w:rPr>
          <w:rFonts w:cs="Calibri"/>
        </w:rPr>
        <w:t xml:space="preserve"> </w:t>
      </w:r>
    </w:p>
    <w:p w:rsidR="00BA486F" w:rsidRPr="0053305B" w:rsidRDefault="00BA486F" w:rsidP="00BA486F">
      <w:pPr>
        <w:spacing w:line="360" w:lineRule="auto"/>
        <w:jc w:val="both"/>
        <w:rPr>
          <w:rFonts w:cs="Calibri"/>
        </w:rPr>
      </w:pPr>
      <w:r w:rsidRPr="0053305B">
        <w:rPr>
          <w:rFonts w:cs="Calibri"/>
        </w:rPr>
        <w:t>Zacytowany fragment to opis:</w:t>
      </w:r>
    </w:p>
    <w:p w:rsidR="00BA486F" w:rsidRPr="00BA486F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color w:val="000000" w:themeColor="text1"/>
        </w:rPr>
      </w:pPr>
      <w:r w:rsidRPr="00BA486F">
        <w:rPr>
          <w:rFonts w:cs="Calibri"/>
          <w:color w:val="000000" w:themeColor="text1"/>
        </w:rPr>
        <w:t>Innowacji</w:t>
      </w:r>
    </w:p>
    <w:p w:rsidR="00BA486F" w:rsidRPr="00BA486F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color w:val="000000" w:themeColor="text1"/>
        </w:rPr>
      </w:pPr>
      <w:r w:rsidRPr="00BA486F">
        <w:rPr>
          <w:rFonts w:cs="Calibri"/>
          <w:color w:val="000000" w:themeColor="text1"/>
        </w:rPr>
        <w:t>Doświadczenia</w:t>
      </w:r>
    </w:p>
    <w:p w:rsidR="00BA486F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color w:val="000000" w:themeColor="text1"/>
        </w:rPr>
      </w:pPr>
      <w:r w:rsidRPr="00BA486F">
        <w:rPr>
          <w:rFonts w:cs="Calibri"/>
          <w:color w:val="000000" w:themeColor="text1"/>
        </w:rPr>
        <w:t>Eksperymentu</w:t>
      </w:r>
    </w:p>
    <w:p w:rsidR="00E2199F" w:rsidRDefault="00E2199F" w:rsidP="00ED3D1B">
      <w:pPr>
        <w:spacing w:line="360" w:lineRule="auto"/>
        <w:jc w:val="both"/>
        <w:rPr>
          <w:rFonts w:cs="Calibri"/>
          <w:color w:val="000000" w:themeColor="text1"/>
        </w:rPr>
      </w:pPr>
    </w:p>
    <w:p w:rsidR="00ED3D1B" w:rsidRDefault="00ED3D1B" w:rsidP="00ED3D1B">
      <w:pPr>
        <w:spacing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Pytanie 6</w:t>
      </w:r>
    </w:p>
    <w:p w:rsidR="00ED3D1B" w:rsidRDefault="00997C40" w:rsidP="00997C40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Wybierz właściwy zestaw przedstawiający w kolejności poziomy w taksonomii </w:t>
      </w:r>
      <w:proofErr w:type="spellStart"/>
      <w:r>
        <w:rPr>
          <w:rFonts w:cs="Calibri"/>
          <w:color w:val="000000" w:themeColor="text1"/>
        </w:rPr>
        <w:t>Blooma</w:t>
      </w:r>
      <w:proofErr w:type="spellEnd"/>
      <w:r w:rsidR="00E576B0">
        <w:rPr>
          <w:rFonts w:cs="Calibri"/>
          <w:color w:val="000000" w:themeColor="text1"/>
        </w:rPr>
        <w:t>.</w:t>
      </w:r>
    </w:p>
    <w:p w:rsidR="00997C40" w:rsidRDefault="00997C40" w:rsidP="00997C40">
      <w:pPr>
        <w:spacing w:line="360" w:lineRule="auto"/>
        <w:rPr>
          <w:rFonts w:cs="Calibri"/>
          <w:color w:val="000000" w:themeColor="text1"/>
        </w:rPr>
      </w:pPr>
    </w:p>
    <w:p w:rsidR="00997C40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analiza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wiedza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zastosowanie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zrozumienie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synteza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ewaluacja</w:t>
      </w:r>
    </w:p>
    <w:p w:rsidR="00997C40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wiedza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zastosowanie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zrozumienie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analiza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synteza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ewaluacja</w:t>
      </w:r>
    </w:p>
    <w:p w:rsidR="00997C40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wiedza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zrozumienie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zastosowanie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analiza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synteza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ewaluacja</w:t>
      </w:r>
    </w:p>
    <w:p w:rsidR="00DF2E8C" w:rsidRDefault="00DF2E8C" w:rsidP="00DF2E8C">
      <w:pPr>
        <w:spacing w:line="360" w:lineRule="auto"/>
        <w:rPr>
          <w:rFonts w:cs="Calibri"/>
          <w:color w:val="000000" w:themeColor="text1"/>
        </w:rPr>
      </w:pPr>
    </w:p>
    <w:p w:rsidR="00DF2E8C" w:rsidRDefault="00DF2E8C" w:rsidP="00DF2E8C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Pytanie 7</w:t>
      </w:r>
    </w:p>
    <w:p w:rsidR="00DF2E8C" w:rsidRDefault="00D64AE4" w:rsidP="00DF2E8C">
      <w:pPr>
        <w:spacing w:line="360" w:lineRule="auto"/>
        <w:rPr>
          <w:i/>
        </w:rPr>
      </w:pPr>
      <w:r w:rsidRPr="00D64AE4">
        <w:rPr>
          <w:i/>
        </w:rPr>
        <w:t xml:space="preserve">Zorientowany na </w:t>
      </w:r>
      <w:r w:rsidR="006638D3" w:rsidRPr="00D64AE4">
        <w:rPr>
          <w:i/>
        </w:rPr>
        <w:t>szczegóły</w:t>
      </w:r>
      <w:r>
        <w:rPr>
          <w:i/>
        </w:rPr>
        <w:t xml:space="preserve">. </w:t>
      </w:r>
      <w:r w:rsidR="006638D3">
        <w:rPr>
          <w:i/>
        </w:rPr>
        <w:t>O</w:t>
      </w:r>
      <w:r w:rsidR="006638D3" w:rsidRPr="00D64AE4">
        <w:rPr>
          <w:i/>
        </w:rPr>
        <w:t>pracowując</w:t>
      </w:r>
      <w:r w:rsidRPr="00D64AE4">
        <w:rPr>
          <w:i/>
        </w:rPr>
        <w:t xml:space="preserve"> plan gry </w:t>
      </w:r>
      <w:r w:rsidR="006638D3" w:rsidRPr="00D64AE4">
        <w:rPr>
          <w:i/>
        </w:rPr>
        <w:t>przygląda</w:t>
      </w:r>
      <w:r w:rsidRPr="00D64AE4">
        <w:rPr>
          <w:i/>
        </w:rPr>
        <w:t xml:space="preserve"> </w:t>
      </w:r>
      <w:r w:rsidR="006638D3" w:rsidRPr="00D64AE4">
        <w:rPr>
          <w:i/>
        </w:rPr>
        <w:t>się</w:t>
      </w:r>
      <w:r w:rsidRPr="00D64AE4">
        <w:rPr>
          <w:i/>
        </w:rPr>
        <w:t xml:space="preserve">̨ obrazowi </w:t>
      </w:r>
      <w:r w:rsidR="006638D3" w:rsidRPr="00D64AE4">
        <w:rPr>
          <w:i/>
        </w:rPr>
        <w:t>całości</w:t>
      </w:r>
      <w:r w:rsidRPr="00D64AE4">
        <w:rPr>
          <w:i/>
        </w:rPr>
        <w:t>.</w:t>
      </w:r>
      <w:r>
        <w:rPr>
          <w:i/>
        </w:rPr>
        <w:t xml:space="preserve"> </w:t>
      </w:r>
      <w:r w:rsidR="006638D3" w:rsidRPr="00D64AE4">
        <w:rPr>
          <w:i/>
        </w:rPr>
        <w:t>Objaśniając</w:t>
      </w:r>
      <w:r w:rsidRPr="00D64AE4">
        <w:rPr>
          <w:i/>
        </w:rPr>
        <w:t xml:space="preserve"> </w:t>
      </w:r>
      <w:r w:rsidR="006638D3" w:rsidRPr="00D64AE4">
        <w:rPr>
          <w:i/>
        </w:rPr>
        <w:t>drogę</w:t>
      </w:r>
      <w:r w:rsidRPr="00D64AE4">
        <w:rPr>
          <w:i/>
        </w:rPr>
        <w:t>̨ korzysta z mapy, lub sam ją narysuje.</w:t>
      </w:r>
    </w:p>
    <w:p w:rsidR="00D64AE4" w:rsidRDefault="00D64AE4" w:rsidP="00DF2E8C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Powyższy opis dotyczy z reguły?</w:t>
      </w:r>
    </w:p>
    <w:p w:rsidR="00D64AE4" w:rsidRDefault="00D64AE4" w:rsidP="00DF2E8C">
      <w:pPr>
        <w:spacing w:line="360" w:lineRule="auto"/>
        <w:rPr>
          <w:rFonts w:cs="Calibri"/>
          <w:color w:val="000000" w:themeColor="text1"/>
        </w:rPr>
      </w:pPr>
    </w:p>
    <w:p w:rsidR="00D64AE4" w:rsidRDefault="00D64AE4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Słuchowca</w:t>
      </w:r>
    </w:p>
    <w:p w:rsidR="00D64AE4" w:rsidRDefault="00D64AE4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Wzrokowca</w:t>
      </w:r>
    </w:p>
    <w:p w:rsidR="00D64AE4" w:rsidRDefault="00D64AE4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Kinestetyka</w:t>
      </w:r>
      <w:bookmarkStart w:id="0" w:name="_GoBack"/>
      <w:bookmarkEnd w:id="0"/>
    </w:p>
    <w:p w:rsidR="00D64AE4" w:rsidRDefault="00D64AE4" w:rsidP="00D64AE4">
      <w:pPr>
        <w:pStyle w:val="Akapitzlist"/>
        <w:spacing w:line="360" w:lineRule="auto"/>
        <w:rPr>
          <w:rFonts w:cs="Calibri"/>
          <w:color w:val="000000" w:themeColor="text1"/>
        </w:rPr>
      </w:pPr>
    </w:p>
    <w:p w:rsidR="00FC2977" w:rsidRDefault="00FC2977" w:rsidP="00FC2977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Pytanie 8</w:t>
      </w:r>
    </w:p>
    <w:p w:rsidR="00FC2977" w:rsidRDefault="00FC2977" w:rsidP="00FC2977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Środek dydaktyczny, który umożliwia wzbogacenie pracy o nowe rozwiązania</w:t>
      </w:r>
      <w:r w:rsidR="001219D1">
        <w:rPr>
          <w:rFonts w:cs="Calibri"/>
          <w:color w:val="000000" w:themeColor="text1"/>
        </w:rPr>
        <w:t>,</w:t>
      </w:r>
      <w:r>
        <w:rPr>
          <w:rFonts w:cs="Calibri"/>
          <w:color w:val="000000" w:themeColor="text1"/>
        </w:rPr>
        <w:t xml:space="preserve"> to w modelu SAMR poziom?</w:t>
      </w:r>
    </w:p>
    <w:p w:rsidR="00527AA3" w:rsidRDefault="00527AA3" w:rsidP="00FC2977">
      <w:pPr>
        <w:spacing w:line="360" w:lineRule="auto"/>
        <w:rPr>
          <w:rFonts w:cs="Calibri"/>
          <w:color w:val="000000" w:themeColor="text1"/>
        </w:rPr>
      </w:pPr>
    </w:p>
    <w:p w:rsidR="00FC2977" w:rsidRDefault="00FC2977" w:rsidP="00FC2977">
      <w:pPr>
        <w:pStyle w:val="Akapitzlist"/>
        <w:numPr>
          <w:ilvl w:val="0"/>
          <w:numId w:val="15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Modyfikacji</w:t>
      </w:r>
    </w:p>
    <w:p w:rsidR="00FC2977" w:rsidRDefault="00FC2977" w:rsidP="00FC2977">
      <w:pPr>
        <w:pStyle w:val="Akapitzlist"/>
        <w:numPr>
          <w:ilvl w:val="0"/>
          <w:numId w:val="15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Wzmocnienia</w:t>
      </w:r>
    </w:p>
    <w:p w:rsidR="00FC2977" w:rsidRDefault="00FC2977" w:rsidP="00FC2977">
      <w:pPr>
        <w:pStyle w:val="Akapitzlist"/>
        <w:numPr>
          <w:ilvl w:val="0"/>
          <w:numId w:val="15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Redefinicji</w:t>
      </w:r>
    </w:p>
    <w:p w:rsidR="00FC2977" w:rsidRDefault="00FC2977" w:rsidP="00FC2977">
      <w:pPr>
        <w:spacing w:line="360" w:lineRule="auto"/>
        <w:rPr>
          <w:rFonts w:cs="Calibri"/>
          <w:color w:val="000000" w:themeColor="text1"/>
        </w:rPr>
      </w:pPr>
    </w:p>
    <w:p w:rsidR="00FC2977" w:rsidRDefault="00FC2977" w:rsidP="00FC2977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lastRenderedPageBreak/>
        <w:t>Pytanie 9</w:t>
      </w:r>
    </w:p>
    <w:p w:rsidR="006C264B" w:rsidRDefault="006C264B" w:rsidP="00FC2977">
      <w:pPr>
        <w:spacing w:line="360" w:lineRule="auto"/>
        <w:rPr>
          <w:rFonts w:cstheme="minorHAnsi"/>
        </w:rPr>
      </w:pPr>
      <w:r>
        <w:rPr>
          <w:rFonts w:cs="Calibri"/>
          <w:color w:val="000000" w:themeColor="text1"/>
        </w:rPr>
        <w:t xml:space="preserve">Które z ustawień ławek w przestrzeni klasowej ułatwiają komunikację z całą klasą i </w:t>
      </w:r>
      <w:r>
        <w:rPr>
          <w:rFonts w:cstheme="minorHAnsi"/>
        </w:rPr>
        <w:t>tworzy przestrzeń do rozmów?</w:t>
      </w:r>
    </w:p>
    <w:p w:rsidR="006C264B" w:rsidRDefault="006C264B" w:rsidP="00FC2977">
      <w:pPr>
        <w:spacing w:line="360" w:lineRule="auto"/>
        <w:rPr>
          <w:rFonts w:cs="Calibri"/>
          <w:color w:val="000000" w:themeColor="text1"/>
        </w:rPr>
      </w:pPr>
    </w:p>
    <w:p w:rsidR="006C264B" w:rsidRDefault="006C264B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Tradycyjne i laboratoryjne</w:t>
      </w:r>
    </w:p>
    <w:p w:rsidR="006C264B" w:rsidRDefault="006C264B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Zespołowe i swobodne</w:t>
      </w:r>
    </w:p>
    <w:p w:rsidR="006C264B" w:rsidRDefault="006C264B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 podkowę i w kwadrat</w:t>
      </w:r>
    </w:p>
    <w:p w:rsidR="006C264B" w:rsidRDefault="006C264B" w:rsidP="006C264B">
      <w:pPr>
        <w:spacing w:line="360" w:lineRule="auto"/>
        <w:rPr>
          <w:rFonts w:cs="Calibri"/>
          <w:color w:val="000000" w:themeColor="text1"/>
        </w:rPr>
      </w:pPr>
    </w:p>
    <w:p w:rsidR="006C264B" w:rsidRPr="006C264B" w:rsidRDefault="006C264B" w:rsidP="006C264B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Pytanie 10</w:t>
      </w:r>
    </w:p>
    <w:p w:rsidR="005D34C7" w:rsidRPr="005D34C7" w:rsidRDefault="005D34C7" w:rsidP="005D34C7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Wincenty Okoń w typologii strategii nauczania i uczenia się wyróżnia cztery strategie. O</w:t>
      </w:r>
      <w:r w:rsidRPr="005D34C7">
        <w:rPr>
          <w:rFonts w:cs="Calibri"/>
          <w:color w:val="000000" w:themeColor="text1"/>
        </w:rPr>
        <w:t>parta na twórczej aktywności poznawczej polegającej na rozwiązywaniu problemów, szukaniu odpowiedzi na pytania problemowe</w:t>
      </w:r>
      <w:r>
        <w:rPr>
          <w:rFonts w:cs="Calibri"/>
          <w:color w:val="000000" w:themeColor="text1"/>
        </w:rPr>
        <w:t xml:space="preserve"> to strategia:</w:t>
      </w:r>
    </w:p>
    <w:p w:rsidR="005D34C7" w:rsidRPr="005D34C7" w:rsidRDefault="005D34C7" w:rsidP="005D34C7">
      <w:pPr>
        <w:spacing w:line="360" w:lineRule="auto"/>
        <w:rPr>
          <w:rFonts w:cs="Calibri"/>
          <w:color w:val="000000" w:themeColor="text1"/>
        </w:rPr>
      </w:pPr>
    </w:p>
    <w:p w:rsidR="005D34C7" w:rsidRDefault="005D34C7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Praktyczna</w:t>
      </w:r>
    </w:p>
    <w:p w:rsidR="005D34C7" w:rsidRDefault="005D34C7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Badawcza </w:t>
      </w:r>
    </w:p>
    <w:p w:rsidR="005D34C7" w:rsidRPr="005D34C7" w:rsidRDefault="005D34C7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Asymilacyjna</w:t>
      </w:r>
    </w:p>
    <w:p w:rsidR="00997C40" w:rsidRPr="00997C40" w:rsidRDefault="00997C40" w:rsidP="00997C40">
      <w:pPr>
        <w:pStyle w:val="Akapitzlist"/>
        <w:spacing w:line="360" w:lineRule="auto"/>
        <w:rPr>
          <w:rFonts w:cs="Calibri"/>
          <w:color w:val="000000" w:themeColor="text1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826181" w:rsidRDefault="00826181" w:rsidP="00632456">
      <w:pPr>
        <w:spacing w:line="360" w:lineRule="auto"/>
        <w:jc w:val="both"/>
      </w:pPr>
    </w:p>
    <w:p w:rsidR="00826181" w:rsidRDefault="00826181" w:rsidP="00632456">
      <w:pPr>
        <w:spacing w:line="360" w:lineRule="auto"/>
        <w:jc w:val="both"/>
      </w:pPr>
    </w:p>
    <w:p w:rsidR="00632456" w:rsidRDefault="00632456" w:rsidP="00632456">
      <w:pPr>
        <w:spacing w:line="360" w:lineRule="auto"/>
        <w:jc w:val="both"/>
      </w:pPr>
    </w:p>
    <w:p w:rsidR="00632456" w:rsidRDefault="00632456" w:rsidP="00632456">
      <w:pPr>
        <w:spacing w:line="360" w:lineRule="auto"/>
        <w:jc w:val="both"/>
      </w:pPr>
    </w:p>
    <w:p w:rsidR="00FD66F9" w:rsidRDefault="00FD66F9" w:rsidP="000F124E">
      <w:pPr>
        <w:rPr>
          <w:b/>
        </w:rPr>
      </w:pPr>
    </w:p>
    <w:p w:rsidR="009936D0" w:rsidRDefault="009936D0" w:rsidP="000F124E">
      <w:pPr>
        <w:rPr>
          <w:b/>
        </w:rPr>
      </w:pPr>
    </w:p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2E" w:rsidRDefault="0030162E" w:rsidP="00632456">
      <w:r>
        <w:separator/>
      </w:r>
    </w:p>
  </w:endnote>
  <w:endnote w:type="continuationSeparator" w:id="0">
    <w:p w:rsidR="0030162E" w:rsidRDefault="0030162E" w:rsidP="0063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2E" w:rsidRDefault="0030162E" w:rsidP="00632456">
      <w:r>
        <w:separator/>
      </w:r>
    </w:p>
  </w:footnote>
  <w:footnote w:type="continuationSeparator" w:id="0">
    <w:p w:rsidR="0030162E" w:rsidRDefault="0030162E" w:rsidP="0063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CB8"/>
    <w:multiLevelType w:val="hybridMultilevel"/>
    <w:tmpl w:val="DB58542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F84"/>
    <w:multiLevelType w:val="hybridMultilevel"/>
    <w:tmpl w:val="A9F25CAE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9C4"/>
    <w:multiLevelType w:val="hybridMultilevel"/>
    <w:tmpl w:val="240C5D4E"/>
    <w:lvl w:ilvl="0" w:tplc="1242E0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73E9"/>
    <w:multiLevelType w:val="hybridMultilevel"/>
    <w:tmpl w:val="2954BF76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DD1"/>
    <w:multiLevelType w:val="hybridMultilevel"/>
    <w:tmpl w:val="982C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07E5"/>
    <w:multiLevelType w:val="hybridMultilevel"/>
    <w:tmpl w:val="0E06577C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41C5"/>
    <w:multiLevelType w:val="hybridMultilevel"/>
    <w:tmpl w:val="BCD4C5F2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46E7"/>
    <w:multiLevelType w:val="hybridMultilevel"/>
    <w:tmpl w:val="B260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91BE2"/>
    <w:multiLevelType w:val="hybridMultilevel"/>
    <w:tmpl w:val="E0CC8864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B7F74"/>
    <w:multiLevelType w:val="hybridMultilevel"/>
    <w:tmpl w:val="A8B6E268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A00"/>
    <w:multiLevelType w:val="hybridMultilevel"/>
    <w:tmpl w:val="B73C16F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001EA"/>
    <w:multiLevelType w:val="hybridMultilevel"/>
    <w:tmpl w:val="3364004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72A41"/>
    <w:multiLevelType w:val="hybridMultilevel"/>
    <w:tmpl w:val="5B264624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CAB"/>
    <w:multiLevelType w:val="multilevel"/>
    <w:tmpl w:val="306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F124E"/>
    <w:rsid w:val="0011678C"/>
    <w:rsid w:val="001219D1"/>
    <w:rsid w:val="00184FE5"/>
    <w:rsid w:val="001A2B8D"/>
    <w:rsid w:val="00282EFE"/>
    <w:rsid w:val="0030162E"/>
    <w:rsid w:val="00365D02"/>
    <w:rsid w:val="00396418"/>
    <w:rsid w:val="004056AA"/>
    <w:rsid w:val="00430F5A"/>
    <w:rsid w:val="00527AA3"/>
    <w:rsid w:val="005D34C7"/>
    <w:rsid w:val="00632456"/>
    <w:rsid w:val="00642F81"/>
    <w:rsid w:val="006638D3"/>
    <w:rsid w:val="006C264B"/>
    <w:rsid w:val="007269B0"/>
    <w:rsid w:val="00735CEE"/>
    <w:rsid w:val="00791F1E"/>
    <w:rsid w:val="00826181"/>
    <w:rsid w:val="0087434B"/>
    <w:rsid w:val="009936D0"/>
    <w:rsid w:val="00997815"/>
    <w:rsid w:val="00997C40"/>
    <w:rsid w:val="00A342DF"/>
    <w:rsid w:val="00B37D68"/>
    <w:rsid w:val="00B70027"/>
    <w:rsid w:val="00BA486F"/>
    <w:rsid w:val="00D335D9"/>
    <w:rsid w:val="00D64AE4"/>
    <w:rsid w:val="00DB3B9C"/>
    <w:rsid w:val="00DF2E8C"/>
    <w:rsid w:val="00E2199F"/>
    <w:rsid w:val="00E576B0"/>
    <w:rsid w:val="00ED3D1B"/>
    <w:rsid w:val="00EE5902"/>
    <w:rsid w:val="00EF0B8D"/>
    <w:rsid w:val="00EF39F3"/>
    <w:rsid w:val="00FA44C6"/>
    <w:rsid w:val="00FC2977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table" w:styleId="Tabela-Siatka">
    <w:name w:val="Table Grid"/>
    <w:basedOn w:val="Standardowy"/>
    <w:uiPriority w:val="39"/>
    <w:rsid w:val="0063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4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4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45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32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D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36</cp:revision>
  <dcterms:created xsi:type="dcterms:W3CDTF">2018-12-26T19:37:00Z</dcterms:created>
  <dcterms:modified xsi:type="dcterms:W3CDTF">2019-01-18T17:17:00Z</dcterms:modified>
</cp:coreProperties>
</file>